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wordWrap w:val="0"/>
        <w:spacing w:line="360" w:lineRule="auto"/>
        <w:jc w:val="right"/>
        <w:rPr>
          <w:rFonts w:ascii="Times New Roman" w:hAnsi="Times New Roman" w:eastAsia="黑体"/>
          <w:sz w:val="20"/>
        </w:rPr>
      </w:pPr>
      <w:r>
        <w:rPr>
          <w:rFonts w:ascii="Times New Roman" w:hAnsi="Times New Roman"/>
          <w:bCs/>
          <w:kern w:val="0"/>
          <w:sz w:val="20"/>
        </w:rPr>
        <w:t>编号：</w:t>
      </w:r>
      <w:bookmarkStart w:id="0" w:name="合同编号"/>
      <w:r>
        <w:rPr>
          <w:rStyle w:val="9"/>
          <w:rFonts w:ascii="Times New Roman" w:hAnsi="Times New Roman" w:cs="Times New Roman"/>
          <w:szCs w:val="22"/>
          <w:u w:val="single"/>
          <w:lang w:val="zh-CN"/>
        </w:rPr>
        <w:t>0138-2018-2019</w:t>
      </w:r>
      <w:bookmarkEnd w:id="0"/>
    </w:p>
    <w:p>
      <w:pPr>
        <w:widowControl/>
        <w:jc w:val="center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b/>
          <w:bCs/>
          <w:kern w:val="0"/>
          <w:sz w:val="28"/>
          <w:szCs w:val="28"/>
        </w:rPr>
        <w:t>不符合项报告</w:t>
      </w:r>
    </w:p>
    <w:tbl>
      <w:tblPr>
        <w:tblStyle w:val="5"/>
        <w:tblpPr w:leftFromText="180" w:rightFromText="180" w:vertAnchor="text" w:horzAnchor="margin" w:tblpX="-129" w:tblpY="299"/>
        <w:tblW w:w="9180" w:type="dxa"/>
        <w:tblCellSpacing w:w="0" w:type="dxa"/>
        <w:tblInd w:w="0" w:type="dxa"/>
        <w:tblBorders>
          <w:top w:val="outset" w:color="000000" w:sz="6" w:space="0"/>
          <w:left w:val="outset" w:color="000000" w:sz="6" w:space="0"/>
          <w:bottom w:val="outset" w:color="000000" w:sz="6" w:space="0"/>
          <w:right w:val="outset" w:color="000000" w:sz="6" w:space="0"/>
          <w:insideH w:val="outset" w:color="000000" w:sz="6" w:space="0"/>
          <w:insideV w:val="outset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80"/>
      </w:tblGrid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7" w:hRule="atLeast"/>
          <w:tblCellSpacing w:w="0" w:type="dxa"/>
        </w:trPr>
        <w:tc>
          <w:tcPr>
            <w:tcW w:w="9180" w:type="dxa"/>
            <w:shd w:val="clear" w:color="auto" w:fill="auto"/>
          </w:tcPr>
          <w:p>
            <w:pPr>
              <w:widowControl/>
              <w:tabs>
                <w:tab w:val="left" w:pos="5160"/>
              </w:tabs>
              <w:spacing w:line="360" w:lineRule="auto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333333"/>
                <w:kern w:val="0"/>
                <w:szCs w:val="21"/>
              </w:rPr>
              <w:t>企业</w:t>
            </w:r>
            <w:r>
              <w:rPr>
                <w:rFonts w:hint="eastAsia" w:ascii="宋体" w:hAnsi="宋体" w:cs="宋体"/>
                <w:kern w:val="0"/>
                <w:szCs w:val="21"/>
              </w:rPr>
              <w:t xml:space="preserve">名称： </w:t>
            </w:r>
            <w:bookmarkStart w:id="1" w:name="组织名称"/>
            <w:r>
              <w:rPr>
                <w:rFonts w:hint="eastAsia" w:ascii="宋体" w:hAnsi="宋体" w:cs="宋体"/>
                <w:kern w:val="0"/>
                <w:szCs w:val="21"/>
              </w:rPr>
              <w:t>贵州永丰塑胶有限公司</w:t>
            </w:r>
            <w:bookmarkEnd w:id="1"/>
            <w:r>
              <w:rPr>
                <w:rFonts w:hint="eastAsia" w:ascii="宋体" w:hAnsi="宋体" w:cs="宋体"/>
                <w:kern w:val="0"/>
                <w:szCs w:val="21"/>
              </w:rPr>
              <w:t xml:space="preserve">          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 xml:space="preserve">                 </w:t>
            </w:r>
            <w:r>
              <w:rPr>
                <w:rFonts w:hint="eastAsia" w:ascii="宋体" w:hAnsi="宋体" w:cs="宋体"/>
                <w:kern w:val="0"/>
                <w:szCs w:val="21"/>
              </w:rPr>
              <w:t xml:space="preserve"> 不符合报告编号：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01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  <w:tblCellSpacing w:w="0" w:type="dxa"/>
        </w:trPr>
        <w:tc>
          <w:tcPr>
            <w:tcW w:w="9180" w:type="dxa"/>
            <w:shd w:val="clear" w:color="auto" w:fill="auto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企业下属</w:t>
            </w:r>
            <w:r>
              <w:rPr>
                <w:rFonts w:ascii="宋体" w:hAnsi="宋体" w:cs="宋体"/>
                <w:kern w:val="0"/>
                <w:szCs w:val="21"/>
              </w:rPr>
              <w:t>部门: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 xml:space="preserve">      综合部                                        </w:t>
            </w:r>
            <w:r>
              <w:rPr>
                <w:rFonts w:ascii="宋体" w:hAnsi="宋体" w:cs="宋体"/>
                <w:kern w:val="0"/>
                <w:szCs w:val="21"/>
              </w:rPr>
              <w:t>陪同人员:</w:t>
            </w:r>
            <w:r>
              <w:rPr>
                <w:rFonts w:hint="eastAsia" w:ascii="宋体" w:hAnsi="宋体" w:cs="宋体"/>
                <w:kern w:val="0"/>
                <w:szCs w:val="21"/>
              </w:rPr>
              <w:t>李琴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26" w:hRule="atLeast"/>
          <w:tblCellSpacing w:w="0" w:type="dxa"/>
        </w:trPr>
        <w:tc>
          <w:tcPr>
            <w:tcW w:w="9180" w:type="dxa"/>
            <w:shd w:val="clear" w:color="auto" w:fill="auto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不符合事实描述：</w:t>
            </w:r>
          </w:p>
          <w:p>
            <w:pPr>
              <w:widowControl/>
              <w:spacing w:line="360" w:lineRule="auto"/>
              <w:ind w:firstLine="840" w:firstLineChars="400"/>
              <w:jc w:val="left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检查综合部时发现型号为XNR-400AM编号为20170014的溶体流动速率仪没有在测量设备台账中登记。</w:t>
            </w:r>
          </w:p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left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ascii="宋体" w:hAnsi="宋体" w:cs="宋体"/>
                <w:kern w:val="0"/>
                <w:szCs w:val="21"/>
              </w:rPr>
              <w:t>不符</w:t>
            </w:r>
            <w:r>
              <w:rPr>
                <w:rFonts w:cs="宋体" w:asciiTheme="minorEastAsia" w:hAnsiTheme="minorEastAsia" w:eastAsiaTheme="minorEastAsia"/>
                <w:kern w:val="0"/>
                <w:szCs w:val="21"/>
              </w:rPr>
              <w:t>合</w:t>
            </w: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</w:rPr>
              <w:t>认证</w:t>
            </w:r>
            <w:r>
              <w:rPr>
                <w:rStyle w:val="9"/>
                <w:rFonts w:asciiTheme="minorEastAsia" w:hAnsiTheme="minorEastAsia" w:eastAsiaTheme="minorEastAsia"/>
                <w:sz w:val="21"/>
                <w:szCs w:val="21"/>
                <w:lang w:val="zh-CN"/>
              </w:rPr>
              <w:t>审核准则</w:t>
            </w:r>
            <w:r>
              <w:rPr>
                <w:rFonts w:cs="宋体" w:asciiTheme="minorEastAsia" w:hAnsiTheme="minorEastAsia" w:eastAsiaTheme="minorEastAsia"/>
                <w:kern w:val="0"/>
                <w:szCs w:val="21"/>
              </w:rPr>
              <w:t>条</w:t>
            </w:r>
            <w:r>
              <w:rPr>
                <w:rFonts w:ascii="宋体" w:hAnsi="宋体" w:cs="宋体"/>
                <w:kern w:val="0"/>
                <w:szCs w:val="21"/>
              </w:rPr>
              <w:t>款号：__</w:t>
            </w:r>
            <w:r>
              <w:rPr>
                <w:rFonts w:hint="eastAsia" w:asciiTheme="minorEastAsia" w:hAnsiTheme="minorEastAsia"/>
                <w:bCs/>
                <w:szCs w:val="21"/>
              </w:rPr>
              <w:t>GB/T 19022-2003标准</w:t>
            </w:r>
            <w:r>
              <w:rPr>
                <w:rFonts w:hint="eastAsia" w:asciiTheme="minorEastAsia" w:hAnsiTheme="minorEastAsia"/>
                <w:bCs/>
                <w:szCs w:val="21"/>
                <w:lang w:val="en-US" w:eastAsia="zh-CN"/>
              </w:rPr>
              <w:t>6.3.1条款的</w:t>
            </w:r>
            <w:r>
              <w:rPr>
                <w:rFonts w:hint="eastAsia" w:asciiTheme="minorEastAsia" w:hAnsiTheme="minorEastAsia"/>
                <w:bCs/>
                <w:szCs w:val="21"/>
              </w:rPr>
              <w:t>要求</w:t>
            </w:r>
          </w:p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不符合程度：主要不符合____；次要不符合__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√</w:t>
            </w:r>
            <w:r>
              <w:rPr>
                <w:rFonts w:ascii="宋体" w:hAnsi="宋体" w:cs="宋体"/>
                <w:kern w:val="0"/>
                <w:szCs w:val="21"/>
              </w:rPr>
              <w:t>___；</w:t>
            </w:r>
          </w:p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审核员(签名)___________ 陪同人员(签名)_________</w:t>
            </w:r>
          </w:p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企业部门</w:t>
            </w:r>
            <w:r>
              <w:rPr>
                <w:rFonts w:ascii="宋体" w:hAnsi="宋体" w:cs="宋体"/>
                <w:kern w:val="0"/>
                <w:szCs w:val="21"/>
              </w:rPr>
              <w:t>代表（签名）_________</w:t>
            </w:r>
          </w:p>
          <w:p>
            <w:pPr>
              <w:widowControl/>
              <w:spacing w:line="360" w:lineRule="auto"/>
              <w:ind w:firstLine="3968" w:firstLineChars="1890"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ind w:firstLine="3968" w:firstLineChars="1890"/>
              <w:jc w:val="left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ascii="宋体" w:hAnsi="宋体" w:cs="宋体"/>
                <w:kern w:val="0"/>
                <w:szCs w:val="21"/>
              </w:rPr>
              <w:t>日期: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2019.12.01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8" w:hRule="atLeast"/>
          <w:tblCellSpacing w:w="0" w:type="dxa"/>
        </w:trPr>
        <w:tc>
          <w:tcPr>
            <w:tcW w:w="9180" w:type="dxa"/>
            <w:shd w:val="clear" w:color="auto" w:fill="auto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纠正措施:</w:t>
            </w:r>
          </w:p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ind w:firstLine="2310" w:firstLineChars="1100"/>
              <w:jc w:val="left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立即对该设备进行确认并登记进测量设备台账。</w:t>
            </w:r>
          </w:p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企业部门</w:t>
            </w:r>
            <w:r>
              <w:rPr>
                <w:rFonts w:ascii="宋体" w:hAnsi="宋体" w:cs="宋体"/>
                <w:kern w:val="0"/>
                <w:szCs w:val="21"/>
              </w:rPr>
              <w:t>代表签名:</w:t>
            </w:r>
            <w:r>
              <w:rPr>
                <w:rFonts w:hint="eastAsia" w:ascii="宋体" w:hAnsi="宋体" w:cs="宋体"/>
                <w:kern w:val="0"/>
                <w:szCs w:val="21"/>
              </w:rPr>
              <w:t xml:space="preserve">                    </w:t>
            </w:r>
          </w:p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审核员签名: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 xml:space="preserve">                                       2019.12.01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87" w:hRule="atLeast"/>
          <w:tblCellSpacing w:w="0" w:type="dxa"/>
        </w:trPr>
        <w:tc>
          <w:tcPr>
            <w:tcW w:w="9180" w:type="dxa"/>
            <w:shd w:val="clear" w:color="auto" w:fill="auto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纠正措施完成情况:</w:t>
            </w:r>
          </w:p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ind w:firstLine="3360" w:firstLineChars="1600"/>
              <w:jc w:val="left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措施有效，同意关闭。</w:t>
            </w:r>
          </w:p>
          <w:p>
            <w:pPr>
              <w:widowControl/>
              <w:spacing w:line="360" w:lineRule="auto"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审核组代表签名:</w:t>
            </w:r>
            <w:r>
              <w:rPr>
                <w:rFonts w:hint="eastAsia" w:ascii="宋体" w:hAnsi="宋体" w:cs="宋体"/>
                <w:kern w:val="0"/>
                <w:szCs w:val="21"/>
              </w:rPr>
              <w:t xml:space="preserve">                     </w:t>
            </w:r>
          </w:p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bookmarkStart w:id="2" w:name="_GoBack"/>
            <w:bookmarkEnd w:id="2"/>
            <w:r>
              <w:rPr>
                <w:rFonts w:hint="eastAsia" w:ascii="宋体" w:hAnsi="宋体" w:cs="宋体"/>
                <w:kern w:val="0"/>
                <w:szCs w:val="21"/>
              </w:rPr>
              <w:t>日期:</w:t>
            </w:r>
          </w:p>
        </w:tc>
      </w:tr>
    </w:tbl>
    <w:p>
      <w:pPr>
        <w:jc w:val="right"/>
      </w:pPr>
      <w:r>
        <w:rPr>
          <w:rFonts w:hint="eastAsia"/>
        </w:rPr>
        <w:t>可另附页</w:t>
      </w:r>
    </w:p>
    <w:sectPr>
      <w:headerReference r:id="rId3" w:type="default"/>
      <w:pgSz w:w="11906" w:h="16838"/>
      <w:pgMar w:top="1440" w:right="1800" w:bottom="1440" w:left="1380" w:header="397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spacing w:line="320" w:lineRule="exact"/>
      <w:ind w:left="-86" w:leftChars="-41" w:firstLine="720" w:firstLineChars="400"/>
      <w:jc w:val="left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46990</wp:posOffset>
          </wp:positionH>
          <wp:positionV relativeFrom="paragraph">
            <wp:posOffset>188595</wp:posOffset>
          </wp:positionV>
          <wp:extent cx="410210" cy="433070"/>
          <wp:effectExtent l="0" t="0" r="8890" b="5080"/>
          <wp:wrapTight wrapText="bothSides">
            <wp:wrapPolygon>
              <wp:start x="2909" y="0"/>
              <wp:lineTo x="0" y="3801"/>
              <wp:lineTo x="0" y="16152"/>
              <wp:lineTo x="4848" y="20903"/>
              <wp:lineTo x="5818" y="20903"/>
              <wp:lineTo x="14545" y="20903"/>
              <wp:lineTo x="15515" y="20903"/>
              <wp:lineTo x="20363" y="15202"/>
              <wp:lineTo x="20363" y="4751"/>
              <wp:lineTo x="15515" y="0"/>
              <wp:lineTo x="2909" y="0"/>
            </wp:wrapPolygon>
          </wp:wrapTight>
          <wp:docPr id="1" name="图片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24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10210" cy="43307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tab/>
    </w:r>
  </w:p>
  <w:p>
    <w:pPr>
      <w:pStyle w:val="4"/>
      <w:pBdr>
        <w:bottom w:val="none" w:color="auto" w:sz="0" w:space="0"/>
      </w:pBdr>
      <w:spacing w:line="320" w:lineRule="exact"/>
      <w:ind w:left="-1023" w:leftChars="-487" w:firstLine="1793" w:firstLineChars="854"/>
      <w:jc w:val="left"/>
      <w:rPr>
        <w:rStyle w:val="11"/>
        <w:rFonts w:hint="default" w:ascii="Times New Roman" w:hAnsi="Times New Roman" w:cs="Times New Roman"/>
        <w:szCs w:val="21"/>
      </w:rPr>
    </w:pPr>
    <w:r>
      <w:rPr>
        <w:rFonts w:ascii="Times New Roman" w:hAnsi="Times New Roman" w:cs="Times New Roman"/>
        <w:sz w:val="21"/>
        <w:szCs w:val="21"/>
      </w:rPr>
      <w:pict>
        <v:shape id="_x0000_s4097" o:spid="_x0000_s4097" o:spt="202" type="#_x0000_t202" style="position:absolute;left:0pt;margin-left:289.7pt;margin-top:14.1pt;height:20.6pt;width:173.9pt;z-index:251658240;mso-width-relative:page;mso-height-relative:page;" stroked="f" coordsize="21600,21600">
          <v:path/>
          <v:fill focussize="0,0"/>
          <v:stroke on="f" joinstyle="miter"/>
          <v:imagedata o:title=""/>
          <o:lock v:ext="edit"/>
          <v:textbox>
            <w:txbxContent>
              <w:p>
                <w:pPr>
                  <w:rPr>
                    <w:rFonts w:ascii="Times New Roman" w:hAnsi="Times New Roman"/>
                    <w:sz w:val="22"/>
                  </w:rPr>
                </w:pPr>
                <w:r>
                  <w:rPr>
                    <w:rFonts w:ascii="Times New Roman" w:hAnsi="Times New Roman"/>
                    <w:szCs w:val="21"/>
                  </w:rPr>
                  <w:t>ISC-A-I</w:t>
                </w:r>
                <w:r>
                  <w:rPr>
                    <w:rFonts w:hint="eastAsia" w:ascii="Times New Roman" w:hAnsi="Times New Roman"/>
                    <w:szCs w:val="21"/>
                  </w:rPr>
                  <w:t>I</w:t>
                </w:r>
                <w:r>
                  <w:rPr>
                    <w:rFonts w:ascii="Times New Roman" w:hAnsi="Times New Roman"/>
                    <w:szCs w:val="21"/>
                  </w:rPr>
                  <w:t>-</w:t>
                </w:r>
                <w:r>
                  <w:rPr>
                    <w:rFonts w:hint="eastAsia" w:ascii="Times New Roman" w:hAnsi="Times New Roman"/>
                    <w:szCs w:val="21"/>
                  </w:rPr>
                  <w:t>08</w:t>
                </w:r>
                <w:r>
                  <w:rPr>
                    <w:rFonts w:ascii="Times New Roman" w:hAnsi="Times New Roman"/>
                    <w:sz w:val="22"/>
                  </w:rPr>
                  <w:t>不符合项报告</w:t>
                </w:r>
                <w:r>
                  <w:rPr>
                    <w:rFonts w:hint="eastAsia" w:ascii="Times New Roman" w:hAnsi="Times New Roman"/>
                    <w:sz w:val="22"/>
                  </w:rPr>
                  <w:t>（06版）</w:t>
                </w:r>
              </w:p>
            </w:txbxContent>
          </v:textbox>
        </v:shape>
      </w:pict>
    </w:r>
    <w:r>
      <w:rPr>
        <w:rStyle w:val="11"/>
        <w:rFonts w:hint="default" w:ascii="Times New Roman" w:hAnsi="Times New Roman" w:cs="Times New Roman"/>
        <w:szCs w:val="21"/>
      </w:rPr>
      <w:t>北京国标联合认证有限公司</w:t>
    </w:r>
  </w:p>
  <w:p>
    <w:pPr>
      <w:pStyle w:val="4"/>
      <w:pBdr>
        <w:bottom w:val="none" w:color="auto" w:sz="0" w:space="0"/>
      </w:pBdr>
      <w:spacing w:line="320" w:lineRule="exact"/>
      <w:jc w:val="left"/>
    </w:pPr>
    <w:r>
      <w:rPr>
        <w:rStyle w:val="11"/>
        <w:rFonts w:hint="default" w:ascii="Times New Roman" w:hAnsi="Times New Roman" w:cs="Times New Roman"/>
        <w:w w:val="80"/>
        <w:szCs w:val="21"/>
      </w:rPr>
      <w:t>Beijing International Standard united Certification Co.,Ltd.</w:t>
    </w:r>
  </w:p>
  <w:p>
    <w:pPr>
      <w:rPr>
        <w:sz w:val="18"/>
        <w:szCs w:val="18"/>
      </w:rPr>
    </w:pPr>
    <w:r>
      <w:rPr>
        <w:sz w:val="18"/>
      </w:rPr>
      <w:pict>
        <v:line id="_x0000_s4098" o:spid="_x0000_s4098" o:spt="20" style="position:absolute;left:0pt;margin-left:-0.45pt;margin-top:0pt;height:0.05pt;width:458.2pt;z-index:251659264;mso-width-relative:page;mso-height-relative:page;" coordsize="21600,21600">
          <v:path arrowok="t"/>
          <v:fill focussize="0,0"/>
          <v:stroke/>
          <v:imagedata o:title=""/>
          <o:lock v:ext="edit"/>
        </v:line>
      </w:pict>
    </w:r>
  </w:p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00000"/>
    <w:rsid w:val="2359795E"/>
    <w:rsid w:val="40B217D5"/>
    <w:rsid w:val="546A2C0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nhideWhenUsed="0" w:uiPriority="99" w:semiHidden="0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Font Style99"/>
    <w:qFormat/>
    <w:uiPriority w:val="0"/>
    <w:rPr>
      <w:rFonts w:ascii="黑体" w:eastAsia="黑体" w:cs="黑体"/>
      <w:sz w:val="20"/>
      <w:szCs w:val="20"/>
    </w:rPr>
  </w:style>
  <w:style w:type="character" w:customStyle="1" w:styleId="10">
    <w:name w:val="批注框文本 字符"/>
    <w:basedOn w:val="6"/>
    <w:link w:val="2"/>
    <w:semiHidden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1">
    <w:name w:val="Char Char1"/>
    <w:qFormat/>
    <w:locked/>
    <w:uiPriority w:val="0"/>
    <w:rPr>
      <w:rFonts w:hint="eastAsia" w:ascii="宋体" w:hAnsi="Courier New" w:eastAsia="宋体"/>
      <w:kern w:val="2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409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49</Words>
  <Characters>285</Characters>
  <Lines>2</Lines>
  <Paragraphs>1</Paragraphs>
  <TotalTime>2</TotalTime>
  <ScaleCrop>false</ScaleCrop>
  <LinksUpToDate>false</LinksUpToDate>
  <CharactersWithSpaces>333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2015-10-10T05:30:00Z</dcterms:created>
  <dc:creator>alexander chang</dc:creator>
  <cp:lastModifiedBy>Administrator</cp:lastModifiedBy>
  <dcterms:modified xsi:type="dcterms:W3CDTF">2019-11-30T13:49:37Z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